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D5" w:rsidRDefault="00215ED5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215ED5" w:rsidRDefault="00215ED5">
      <w:pPr>
        <w:pStyle w:val="ConsPlusTitle"/>
        <w:jc w:val="center"/>
      </w:pPr>
      <w:r>
        <w:t>РОССИЙСКОЙ ФЕДЕРАЦИИ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</w:pPr>
      <w:r>
        <w:t>Утверждаю</w:t>
      </w:r>
    </w:p>
    <w:p w:rsidR="00215ED5" w:rsidRDefault="00215ED5">
      <w:pPr>
        <w:pStyle w:val="ConsPlusNormal"/>
        <w:jc w:val="right"/>
      </w:pPr>
      <w:r>
        <w:t>Руководитель Федеральной службы</w:t>
      </w:r>
    </w:p>
    <w:p w:rsidR="00215ED5" w:rsidRDefault="00215ED5">
      <w:pPr>
        <w:pStyle w:val="ConsPlusNormal"/>
        <w:jc w:val="right"/>
      </w:pPr>
      <w:r>
        <w:t>по надзору в сфере защиты прав</w:t>
      </w:r>
    </w:p>
    <w:p w:rsidR="00215ED5" w:rsidRDefault="00215ED5">
      <w:pPr>
        <w:pStyle w:val="ConsPlusNormal"/>
        <w:jc w:val="right"/>
      </w:pPr>
      <w:r>
        <w:t>потребителей и благополучия человека,</w:t>
      </w:r>
    </w:p>
    <w:p w:rsidR="00215ED5" w:rsidRDefault="00215ED5">
      <w:pPr>
        <w:pStyle w:val="ConsPlusNormal"/>
        <w:jc w:val="right"/>
      </w:pPr>
      <w:r>
        <w:t>Главный государственный</w:t>
      </w:r>
    </w:p>
    <w:p w:rsidR="00215ED5" w:rsidRDefault="00215ED5">
      <w:pPr>
        <w:pStyle w:val="ConsPlusNormal"/>
        <w:jc w:val="right"/>
      </w:pPr>
      <w:r>
        <w:t>санитарный врач</w:t>
      </w:r>
    </w:p>
    <w:p w:rsidR="00215ED5" w:rsidRDefault="00215ED5">
      <w:pPr>
        <w:pStyle w:val="ConsPlusNormal"/>
        <w:jc w:val="right"/>
      </w:pPr>
      <w:r>
        <w:t>Российской Федерации</w:t>
      </w:r>
    </w:p>
    <w:p w:rsidR="00215ED5" w:rsidRDefault="00215ED5">
      <w:pPr>
        <w:pStyle w:val="ConsPlusNormal"/>
        <w:jc w:val="right"/>
      </w:pPr>
      <w:r>
        <w:t>А.Ю.ПОПОВА</w:t>
      </w:r>
    </w:p>
    <w:p w:rsidR="00215ED5" w:rsidRDefault="00215ED5">
      <w:pPr>
        <w:pStyle w:val="ConsPlusNormal"/>
        <w:jc w:val="right"/>
      </w:pPr>
      <w:r>
        <w:t>2 марта 2021 г.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r>
        <w:t>2.3.6. ПРЕДПРИЯТИЯ ОБЩЕСТВЕННОГО ПИТАНИЯ</w:t>
      </w:r>
    </w:p>
    <w:p w:rsidR="00215ED5" w:rsidRDefault="00215ED5">
      <w:pPr>
        <w:pStyle w:val="ConsPlusTitle"/>
        <w:jc w:val="center"/>
      </w:pPr>
    </w:p>
    <w:p w:rsidR="00215ED5" w:rsidRDefault="00215ED5">
      <w:pPr>
        <w:pStyle w:val="ConsPlusTitle"/>
        <w:jc w:val="center"/>
      </w:pPr>
      <w:r>
        <w:t>МЕТОДИЧЕСКИЕ РЕКОМЕНДАЦИИ</w:t>
      </w:r>
    </w:p>
    <w:p w:rsidR="00215ED5" w:rsidRDefault="00215ED5">
      <w:pPr>
        <w:pStyle w:val="ConsPlusTitle"/>
        <w:jc w:val="center"/>
      </w:pPr>
      <w:r>
        <w:t>К ОРГАНИЗАЦИИ ОБЩЕСТВЕННОГО ПИТАНИЯ НАСЕЛЕНИЯ</w:t>
      </w:r>
    </w:p>
    <w:p w:rsidR="00215ED5" w:rsidRDefault="00215ED5">
      <w:pPr>
        <w:pStyle w:val="ConsPlusTitle"/>
        <w:jc w:val="center"/>
      </w:pPr>
    </w:p>
    <w:p w:rsidR="00215ED5" w:rsidRDefault="00215ED5">
      <w:pPr>
        <w:pStyle w:val="ConsPlusTitle"/>
        <w:jc w:val="center"/>
      </w:pPr>
      <w:r>
        <w:t>МЕТОДИЧЕСКИЕ РЕКОМЕНДАЦИИ</w:t>
      </w:r>
    </w:p>
    <w:p w:rsidR="00215ED5" w:rsidRDefault="00215ED5">
      <w:pPr>
        <w:pStyle w:val="ConsPlusTitle"/>
        <w:jc w:val="center"/>
      </w:pPr>
      <w:r>
        <w:t>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 марта 2021 г.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1.2. При организации общественного питания рекомендуется учитывать базовые принципы здорового питания &lt;1&gt;, в том числе включающие: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Статья 2.1</w:t>
        </w:r>
      </w:hyperlink>
      <w:r>
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соответствие энергетической ценности рационов питания энергетическим затратам;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1.4. 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II. Рекомендации при организации водоснабжения</w:t>
      </w:r>
    </w:p>
    <w:p w:rsidR="00215ED5" w:rsidRDefault="00215ED5">
      <w:pPr>
        <w:pStyle w:val="ConsPlusTitle"/>
        <w:jc w:val="center"/>
      </w:pPr>
      <w:r>
        <w:t>и водоотведения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III. Рекомендации при организации отопления, вентиляции,</w:t>
      </w:r>
    </w:p>
    <w:p w:rsidR="00215ED5" w:rsidRDefault="00215ED5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215ED5" w:rsidRDefault="00215ED5">
      <w:pPr>
        <w:pStyle w:val="ConsPlusTitle"/>
        <w:jc w:val="center"/>
      </w:pPr>
      <w:r>
        <w:t>освещения помещений и к условиям работы персонала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3.3. Для освещения производственных помещений и складов рекомендуется применять светильники во влагопылезащитном исполнении.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IV. Рекомендации к устройству и содержанию помещений</w:t>
      </w:r>
    </w:p>
    <w:p w:rsidR="00215ED5" w:rsidRDefault="00215ED5">
      <w:pPr>
        <w:pStyle w:val="ConsPlusTitle"/>
        <w:jc w:val="center"/>
      </w:pPr>
      <w:r>
        <w:t>и территории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242" w:history="1">
        <w:r>
          <w:rPr>
            <w:color w:val="0000FF"/>
          </w:rPr>
          <w:t>приложении 1</w:t>
        </w:r>
      </w:hyperlink>
      <w:r>
        <w:t xml:space="preserve"> к настоящим МР.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Для сбора и утилизации пищевых отходов возможна установка кухонных измельчителей пищевых отходов, для твердых коммунальных отходов - оборудования для прессовки.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4.3. В туалетах рекомендуется проводить ежедневную уборку с применением чистящих, моющих и дезинфицирующих средств.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4.5. 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</w:t>
      </w:r>
      <w:r>
        <w:lastRenderedPageBreak/>
        <w:t>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4.7. Уборку территории рекомендуется проводить ежедневно.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V. Рекомендации к используемым оборудованию, инвентарю,</w:t>
      </w:r>
    </w:p>
    <w:p w:rsidR="00215ED5" w:rsidRDefault="00215ED5">
      <w:pPr>
        <w:pStyle w:val="ConsPlusTitle"/>
        <w:jc w:val="center"/>
      </w:pPr>
      <w:r>
        <w:t>посуде и таре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Для мытья посуды ручным способом рекомендуется предусмотреть трехсекционные мойки для столовой посуды, двухсекционные мойки - для стеклянной посуды и столовых приборов.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5.4. Мытье столовой посуды ручным способом в трехсекционной мойке рекомендуется производить в следующем порядке: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мытье в первой секции с добавлением моющих средств;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мытье во второй секции и добавлением моющих средств в количестве, в два раза меньшем, чем в первой секции;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ополаскивание посуды в металлической сетке с ручками в третьей секции горячей проточной водой с температурой не ниже 65 °C с помощью гибкого шланга с душевой насадкой;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просушивание посуды на решетчатых полках, стеллажах;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мытье в первой секции с добавлением моющих средств при температуре 45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5.5. Столовые приборы и кассеты для столовых приборов при обработке ручным способом </w:t>
      </w:r>
      <w:r>
        <w:lastRenderedPageBreak/>
        <w:t>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5.6. Мытье кухонной посуды и инвентаря рекомендуется производить в двухсекционных ваннах в следующем порядке: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механическая очистка от остатков пищи;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мытье щетками в воде с температурой не ниже 45 °C с добавлением моющих средств;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ополаскивание проточной водой с температурой не ниже 65 °C;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просушивание на решетчатых полках, стеллажах;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прокаливание инвентаря в духовом шкафу.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5.8. Ванны для обработки столовой и кухонной посуды, в производственных цехах по окончании работы промываются горячей водой (не ниже 45 °C) и дезинфицируются с использованием дезинфицирующих средств, в соответствии с инструкциями по их применению.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5.9. Рекомендуется щетки, салфетки для мытья посуды после окончания работы замачивать в горячей воде при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5.12. Рекомендации по правилам обработки установок для дозированного розлива питьевой воды приведены в </w:t>
      </w:r>
      <w:hyperlink w:anchor="P301" w:history="1">
        <w:r>
          <w:rPr>
            <w:color w:val="0000FF"/>
          </w:rPr>
          <w:t>приложении 2</w:t>
        </w:r>
      </w:hyperlink>
      <w:r>
        <w:t xml:space="preserve"> к настоящим МР.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холодильное оборудование с маркировкой: "гастрономия", "молочные продукты", "мясо, птица", "рыба", "фрукты, овощи", "яйцо" и т.п.;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"Х" - хлеб и т.п.;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разделочный инвентарь (разделочные доски и ножи) с маркировкой: "СМ", "СК", "СР", "СО", "ВМ", "ВР", "ВК" - вареные куры, "ВО", "Г", "3", "Х", "сельдь";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"Х", "3", "Г" и т.п.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VI. Рекомендации к транспортировке, приему и хранению</w:t>
      </w:r>
    </w:p>
    <w:p w:rsidR="00215ED5" w:rsidRDefault="00215ED5">
      <w:pPr>
        <w:pStyle w:val="ConsPlusTitle"/>
        <w:jc w:val="center"/>
      </w:pPr>
      <w:r>
        <w:t>пищевых продуктов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маркировку, рекомендуется сохранять до окончания реализации пищевой продукции.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6.3. 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Хранение мороженого мяса обеспечивается на стеллажах или подтоварниках.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6.5. В предприятиях питания рекомендуется обеспечивать условия хранения охлажденной и мороженной рыбы (филе рыбное) в транспортной упаковке в соответствии с условиями хранения, установленными изготовителем.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</w:t>
      </w:r>
      <w:r>
        <w:lastRenderedPageBreak/>
        <w:t>вентиляции. Не рекомендуется хранение хлеба и хлебобулочных изделий навалом.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помещенными в светонепроницаемую упаковку).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Овощи и корнеплоды в процессе хранения рекомендуется периодически проверять и подвергать переборке.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6.11. 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VII. Рекомендации к технологическим процессам изготовления</w:t>
      </w:r>
    </w:p>
    <w:p w:rsidR="00215ED5" w:rsidRDefault="00215ED5">
      <w:pPr>
        <w:pStyle w:val="ConsPlusTitle"/>
        <w:jc w:val="center"/>
      </w:pPr>
      <w:r>
        <w:t>продукции общественного питания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7.1. 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7.2.3. Мясной фарш, изготовленный в предприятии питания, хранится не более 12 ч при температуре от минус 2 °C до плюс 4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7.2.4. Перед тепловой обработкой мозги, вымя, почки, рубцы рекомендуется вымачивать в холодной воде.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7.2.6. Салаты, винегреты и нарезанные компоненты из вареных овощей в незаправленном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столах в холодном цехе, с последующим хранением в условиях холодильника при температуре от +2° до +6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Обработку яиц рекомендуется проводить в следующем порядке: I - мытье в воде с температурой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Инструкцию по режиму обработки яиц рекомендуется размещать на рабочем месте.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7.2.11. Охлаждение киселей, компотов производят в емкостях, в которых они были приготовлены, в закрытом виде.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металлопримесей. Сила магнитов проверяется в соответствии с технической документацией на оборудование. Металлопримеси хранятся в недоступном месте для предотвращения попадания их в продукцию.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</w:t>
      </w:r>
      <w:r>
        <w:lastRenderedPageBreak/>
        <w:t>запекание и другие).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7.3. При жарке изделий во фритюре рекомендуется использовать специализированное оборудование, не требующее дополнительного добавления фритюрных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фритюрного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Рекомендуемая форма журнала учета использования фритюрных жиров приведена в </w:t>
      </w:r>
      <w:hyperlink w:anchor="P359" w:history="1">
        <w:r>
          <w:rPr>
            <w:color w:val="0000FF"/>
          </w:rPr>
          <w:t>приложении 3</w:t>
        </w:r>
      </w:hyperlink>
      <w:r>
        <w:t xml:space="preserve"> к настоящим МР.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7.4. Рекомендации по отбору суточных проб приведены в </w:t>
      </w:r>
      <w:hyperlink w:anchor="P400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VIII. Рекомендации по реализации готовых блюд, кулинарных</w:t>
      </w:r>
    </w:p>
    <w:p w:rsidR="00215ED5" w:rsidRDefault="00215ED5">
      <w:pPr>
        <w:pStyle w:val="ConsPlusTitle"/>
        <w:jc w:val="center"/>
      </w:pPr>
      <w:r>
        <w:t>и кондитерских изделий, полуфабрикатов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 °C в течение 1 часа в специальном холодильнике быстрого охлаждения.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8.2. Порционирование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порционирования должен осуществляться не более 30 минут.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8.4.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IX. Рекомендации при изготовлении кондитерских</w:t>
      </w:r>
    </w:p>
    <w:p w:rsidR="00215ED5" w:rsidRDefault="00215ED5">
      <w:pPr>
        <w:pStyle w:val="ConsPlusTitle"/>
        <w:jc w:val="center"/>
      </w:pPr>
      <w:r>
        <w:t>изделий с кремом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в 1-й секции - замачивание и мытье в воде температурой 45 - 50 °C, с использованием моющих средств, в соответствии с прилагаемыми к ним инструкциями;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</w:t>
      </w:r>
      <w:r>
        <w:lastRenderedPageBreak/>
        <w:t>течение 10 мин.;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в 3-й секции - ополаскивание горячей проточной водой с температурой не ниже 65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9.3. Кондитерские мешки рекомендуется обрабатывать с соблюдением следующего рекомендуемого порядка: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замачивание в горячей воде при температуре не ниже 65 °C в течение одного часа до полного отмывания крема;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стирка в стиральной машине или вручную, с использованием моющего средства и температурой воды 40 - 45 °C;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ополаскивание горячей водой при температуре не ниже 65 °C;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сушка в специальных сушильных шкафах;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стерилизация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подпергамент).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Хранятся стерильные кондитерские мешки в тех же емкостях или упаковке, в которых производилась их стерилизация.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9.4. Наконечники и венчики для сбивания крема, после удаления остатков крема, обрабатываются с соблюдением следующего рекомендуемого порядка: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мытье, с использованием моющего средства при температуре воды 45 - 50 °C;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ополаскивание проточной горячей водой с температурой не ниже 65 °C;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стерилизация или кипячение в течение 30 минут.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в первой секции мытье в воде с температурой 40 - 45 °C и добавлением моющих средств;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во второй секции замачивание в течение 5 минут в воде с температурой 40 - 45 °C и добавлением дезинфицирующих средств;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9.6. Рекомендуемый состав производственных и вспомогательных помещений кондитерского цеха приведен в </w:t>
      </w:r>
      <w:hyperlink w:anchor="P422" w:history="1">
        <w:r>
          <w:rPr>
            <w:color w:val="0000FF"/>
          </w:rPr>
          <w:t>приложении 5</w:t>
        </w:r>
      </w:hyperlink>
      <w:r>
        <w:t xml:space="preserve"> к настоящим МР.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X. Санитарно-эпидемиологические рекомендации</w:t>
      </w:r>
    </w:p>
    <w:p w:rsidR="00215ED5" w:rsidRDefault="00215ED5">
      <w:pPr>
        <w:pStyle w:val="ConsPlusTitle"/>
        <w:jc w:val="center"/>
      </w:pPr>
      <w:r>
        <w:t>к организации питания работников сельского хозяйства</w:t>
      </w:r>
    </w:p>
    <w:p w:rsidR="00215ED5" w:rsidRDefault="00215ED5">
      <w:pPr>
        <w:pStyle w:val="ConsPlusTitle"/>
        <w:jc w:val="center"/>
      </w:pPr>
      <w:r>
        <w:t>в период проведения сезонных полевых работ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10.1. Раздачу готовых блюд, доставленных в термоконтейнерах,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10.2. Пункты питания рекомендуется размещать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  <w:outlineLvl w:val="1"/>
      </w:pPr>
      <w:r>
        <w:t>XI. Особенности организации питания детей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 xml:space="preserve">11.1. При организации питания рекомендуется учитывать положения методических рекомендаций </w:t>
      </w:r>
      <w:hyperlink r:id="rId7" w:history="1">
        <w:r>
          <w:rPr>
            <w:color w:val="0000FF"/>
          </w:rPr>
          <w:t>МР 2.4.0179-20</w:t>
        </w:r>
      </w:hyperlink>
      <w:r>
        <w:t xml:space="preserve"> "Рекомендации по организации питания обучающихся общеобразовательных организаций" и </w:t>
      </w:r>
      <w:hyperlink r:id="rId8" w:history="1">
        <w:r>
          <w:rPr>
            <w:color w:val="0000FF"/>
          </w:rPr>
          <w:t>МР 2.4.0180-20</w:t>
        </w:r>
      </w:hyperlink>
      <w:r>
        <w:t xml:space="preserve"> "Родительский контроль за организацией горячего питания детей в общеобразовательных организациях".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w:anchor="P599" w:history="1">
        <w:r>
          <w:rPr>
            <w:color w:val="0000FF"/>
          </w:rPr>
          <w:t>приложение 7</w:t>
        </w:r>
      </w:hyperlink>
      <w:r>
        <w:t xml:space="preserve"> к МР).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11.4. Быстрозамороженные блюда допускается использовать только при гарантированном обеспечении непрерывности холодовой цепи (соблюдение температурного режима хранения пищевых продуктов, установленного производителем, от момента замораживания блюд до их </w:t>
      </w:r>
      <w:r>
        <w:lastRenderedPageBreak/>
        <w:t>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закуски должны выставляться в порционированном виде в охлаждаемый прилавок-витрину и реализовываться в течение одного часа.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Готовые к употреблению блюда из сырых овощей могут храниться в холодильнике при температуре 4 </w:t>
      </w:r>
      <w:r w:rsidRPr="008F6F24">
        <w:rPr>
          <w:position w:val="-2"/>
        </w:rPr>
        <w:pict>
          <v:shape id="_x0000_i1025" style="width:12.75pt;height:13.5pt" coordsize="" o:spt="100" adj="0,,0" path="" filled="f" stroked="f">
            <v:stroke joinstyle="miter"/>
            <v:imagedata r:id="rId9" o:title="base_1_378317_32768"/>
            <v:formulas/>
            <v:path o:connecttype="segments"/>
          </v:shape>
        </w:pict>
      </w:r>
      <w:r>
        <w:t xml:space="preserve"> 2 °C не более 30 минут.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Свежую зелень закладывают в блюда во время раздачи.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11.7. Изготовление салатов и их заправка осуществляется непосредственно перед раздачей. Незаправленные салаты допускается хранить не более 3 часов при температуре плюс 4 </w:t>
      </w:r>
      <w:r w:rsidRPr="008F6F24">
        <w:rPr>
          <w:position w:val="-2"/>
        </w:rPr>
        <w:pict>
          <v:shape id="_x0000_i1026" style="width:12.75pt;height:13.5pt" coordsize="" o:spt="100" adj="0,,0" path="" filled="f" stroked="f">
            <v:stroke joinstyle="miter"/>
            <v:imagedata r:id="rId9" o:title="base_1_378317_32769"/>
            <v:formulas/>
            <v:path o:connecttype="segments"/>
          </v:shape>
        </w:pict>
      </w:r>
      <w:r>
        <w:t xml:space="preserve"> 2 °C. Хранение заправленных салатов не допускается.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11.8.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Подогрев витаминизированной пищи не допускается.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Витаминизация третьих блюд осуществляется в соответствии с указаниями по применению премиксов.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О проводимых в учреждении мероприятиях по профилактике витаминной и </w:t>
      </w:r>
      <w:r>
        <w:lastRenderedPageBreak/>
        <w:t>микроэлементной недостаточности рекомендуется информировать родителей и законных представителей (опекунов) обучающихся.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11.9.1. Рекомендуется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 2 раза меньшем, чем в 1-й емкости; ополаскивание посуды в 3-й емкости горячей водой температурой не ниже +65 °C. Чайная посуда, столовые приборы промываются горячей водой (+45 °C) с применением моющих средств в 1-й емкости, ополаскиваются горячей водой (+65 °C) во 2-й емкости. Смена воды в каждой емкости проводится после мытья и ополаскивания не более 20 единиц посуды.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1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bookmarkStart w:id="1" w:name="P242"/>
      <w:bookmarkEnd w:id="1"/>
      <w:r>
        <w:t>РЕКОМЕНДУЕМЫЙ ПЕРЕЧЕНЬ</w:t>
      </w:r>
    </w:p>
    <w:p w:rsidR="00215ED5" w:rsidRDefault="00215ED5">
      <w:pPr>
        <w:pStyle w:val="ConsPlusTitle"/>
        <w:jc w:val="center"/>
      </w:pPr>
      <w:r>
        <w:t>ОБОРУДОВАНИЯ И ПРОИЗВОДСТВЕННЫХ ПОМЕЩЕНИЙ ПРЕДПРИЯТИЙ</w:t>
      </w:r>
    </w:p>
    <w:p w:rsidR="00215ED5" w:rsidRDefault="00215ED5">
      <w:pPr>
        <w:pStyle w:val="ConsPlusTitle"/>
        <w:jc w:val="center"/>
      </w:pPr>
      <w:r>
        <w:t xml:space="preserve">ОБЩЕСТВЕННОГО ПИТАНИЯ (ВКЛЮЧАЯ БАЗОВЫЕ) </w:t>
      </w:r>
      <w:hyperlink w:anchor="P292" w:history="1">
        <w:r>
          <w:rPr>
            <w:color w:val="0000FF"/>
          </w:rPr>
          <w:t>&lt;*&gt;</w:t>
        </w:r>
      </w:hyperlink>
    </w:p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19"/>
      </w:tblGrid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center"/>
            </w:pPr>
            <w:r>
              <w:t>Перечень оборудования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215ED5">
        <w:tc>
          <w:tcPr>
            <w:tcW w:w="2551" w:type="dxa"/>
            <w:vAlign w:val="bottom"/>
          </w:tcPr>
          <w:p w:rsidR="00215ED5" w:rsidRDefault="00215ED5">
            <w:pPr>
              <w:pStyle w:val="ConsPlusNormal"/>
              <w:jc w:val="both"/>
            </w:pPr>
            <w:r>
              <w:t>Овощной цех (первичной обработки овощей - зона)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(стол), картофелеочистительная машина, моечная ванна, раковина для мытья рук</w:t>
            </w:r>
          </w:p>
        </w:tc>
      </w:tr>
      <w:tr w:rsidR="00215ED5">
        <w:tc>
          <w:tcPr>
            <w:tcW w:w="2551" w:type="dxa"/>
            <w:vAlign w:val="bottom"/>
          </w:tcPr>
          <w:p w:rsidR="00215ED5" w:rsidRDefault="00215ED5">
            <w:pPr>
              <w:pStyle w:val="ConsPlusNormal"/>
              <w:jc w:val="both"/>
            </w:pPr>
            <w:r>
              <w:t>Овощной цех (вторичной обработки овощей - зона)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Холодный цех (зона)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</w:t>
            </w:r>
            <w:r>
              <w:lastRenderedPageBreak/>
              <w:t>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lastRenderedPageBreak/>
              <w:t>Мясорыбный цех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электромясорубка,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 рук, часы настенные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Помещение или зона для обработки яиц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Мучной цех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Цех по производству мягкого мороженного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столы, фризеры,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гастроемкостей, мерная посуда, контрольные весы, моечная ванна, раковина для мытья рук.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Цех по производству кремовых кондитерских изделий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кремовзбивальная (миксер), охлаждаемый стол для отделки кондитерских изделий с кремом, моечная ванна, раковина для мытья рук, бактерицидная лампа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Доготовочный цех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215ED5">
        <w:tc>
          <w:tcPr>
            <w:tcW w:w="2551" w:type="dxa"/>
            <w:vAlign w:val="bottom"/>
          </w:tcPr>
          <w:p w:rsidR="00215ED5" w:rsidRDefault="00215ED5">
            <w:pPr>
              <w:pStyle w:val="ConsPlusNormal"/>
              <w:jc w:val="both"/>
            </w:pPr>
            <w:r>
              <w:t>Помещение или зона для нарезки хлеба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Горячий цех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 xml:space="preserve">Производственные столы (не менее двух: для сырой и готовой </w:t>
            </w:r>
            <w:r>
              <w:lastRenderedPageBreak/>
              <w:t>пищевой продукции), электрическая плита, электрическая сковорода, духовой (жарочный) шкаф, электропривод для готовой пищевой продукции, электрокотел, контрольные весы, раковина для мытья рук, часы настенные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lastRenderedPageBreak/>
              <w:t>Раздаточная зона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Моечная для мытья столовой посуды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215ED5">
        <w:tc>
          <w:tcPr>
            <w:tcW w:w="2551" w:type="dxa"/>
            <w:vAlign w:val="center"/>
          </w:tcPr>
          <w:p w:rsidR="00215ED5" w:rsidRDefault="00215ED5">
            <w:pPr>
              <w:pStyle w:val="ConsPlusNormal"/>
              <w:jc w:val="both"/>
            </w:pPr>
            <w:r>
              <w:t>Моечная кухонной посуды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Моечная тары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Двухсекционная моечная ванна, стеллаж для сушки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Производственное помещение буфета-раздаточной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Посудомоечная буфета-раздаточной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Посудомоечная машина или трехсекционная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Комната приема пищи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Буфет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</w:p>
        </w:tc>
      </w:tr>
      <w:tr w:rsidR="00215ED5">
        <w:tc>
          <w:tcPr>
            <w:tcW w:w="2551" w:type="dxa"/>
          </w:tcPr>
          <w:p w:rsidR="00215ED5" w:rsidRDefault="00215ED5">
            <w:pPr>
              <w:pStyle w:val="ConsPlusNormal"/>
              <w:jc w:val="both"/>
            </w:pPr>
            <w:r>
              <w:t>Вагон-ресторан</w:t>
            </w:r>
          </w:p>
        </w:tc>
        <w:tc>
          <w:tcPr>
            <w:tcW w:w="6519" w:type="dxa"/>
          </w:tcPr>
          <w:p w:rsidR="00215ED5" w:rsidRDefault="00215ED5">
            <w:pPr>
              <w:pStyle w:val="ConsPlusNormal"/>
              <w:jc w:val="both"/>
            </w:pPr>
            <w: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--------------------------------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2" w:name="P292"/>
      <w:bookmarkEnd w:id="2"/>
      <w:r>
        <w:t xml:space="preserve">&lt;*&gt; Набор помещений и их оборудование определяется технологическими и объемно-планировочными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</w:t>
      </w:r>
      <w:r>
        <w:lastRenderedPageBreak/>
        <w:t xml:space="preserve">предусмотрен в </w:t>
      </w:r>
      <w:hyperlink r:id="rId10" w:history="1">
        <w:r>
          <w:rPr>
            <w:color w:val="0000FF"/>
          </w:rPr>
          <w:t>таблице 6.18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2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bookmarkStart w:id="3" w:name="P301"/>
      <w:bookmarkEnd w:id="3"/>
      <w:r>
        <w:t>РЕКОМЕНДАЦИИ</w:t>
      </w:r>
    </w:p>
    <w:p w:rsidR="00215ED5" w:rsidRDefault="00215ED5">
      <w:pPr>
        <w:pStyle w:val="ConsPlusTitle"/>
        <w:jc w:val="center"/>
      </w:pPr>
      <w:r>
        <w:t>ПО ПРАВИЛАМ ОБРАБОТКИ УСТАНОВОК ДЛЯ ДОЗИРОВАННОГО РОЗЛИВА</w:t>
      </w:r>
    </w:p>
    <w:p w:rsidR="00215ED5" w:rsidRDefault="00215ED5">
      <w:pPr>
        <w:pStyle w:val="ConsPlusTitle"/>
        <w:jc w:val="center"/>
      </w:pPr>
      <w:r>
        <w:t>ПИТЬЕВОЙ ВОДЫ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ind w:firstLine="540"/>
        <w:jc w:val="both"/>
        <w:outlineLvl w:val="1"/>
      </w:pPr>
      <w:r>
        <w:t>1. Рекомендации по санитарной обработке ручных помп.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Мойку и санитарную обработку помпы необходимо проводить при каждой смене бутыли.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1.1. Снять помпу с бутыли, вынуть из нее наливной кран, водоразборные трубки и разъединить их.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1.2. Промыть все наружные и внутренние поверхности водоразборных трубок и наливного крана с использованием ершика под проточной водой.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1.7. Высушить помпу.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ind w:firstLine="540"/>
        <w:jc w:val="both"/>
        <w:outlineLvl w:val="1"/>
      </w:pPr>
      <w:bookmarkStart w:id="4" w:name="P318"/>
      <w:bookmarkEnd w:id="4"/>
      <w:r>
        <w:t>2. Рекомендации по мойке и санитарной обработке кулера.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Необходимо проводить регулярную мойку поверхностей кулера, контактирующих с водой, и их санитарную обработку.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ind w:firstLine="540"/>
        <w:jc w:val="both"/>
        <w:outlineLvl w:val="2"/>
      </w:pPr>
      <w:r>
        <w:t>2.1. Рекомендации по мойке кулера.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2.1.1. Для мойки кулера потребуется: чистая щетка, жидкое средство для мытья посуды, чистая ветошь.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2.1.2. Мойку проводят не реже 1 раза в 7 календарных дней.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2.1.3. Снять бутыль с кулера.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2.1.6. Протереть начисто наружную поверхность кулера, чтобы не осталось следов пены моющего средства.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5" w:name="P328"/>
      <w:bookmarkEnd w:id="5"/>
      <w:r>
        <w:t>2.1.7. Вставить поддон на место.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2.1.8. Установить бутыль на кулер, предварительно сняв стикер.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2.1.9. Слить из каждого крана по стакану воды, чтобы промыть краны от возможного попадания моющего средства.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ind w:firstLine="540"/>
        <w:jc w:val="both"/>
        <w:outlineLvl w:val="2"/>
      </w:pPr>
      <w:r>
        <w:t>2.2. Рекомендации по санитарной обработке кулера.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Санитарная обработка кулера проводится после его мойки с периодичностью - не реже одного раза в три месяца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2.2.4. Закрыть заднее сливное отверстие и опустить краны в обычное положение "закрыто".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2.2.6. Промыть все внешние поверхности кулера, согласно указанным в </w:t>
      </w:r>
      <w:hyperlink w:anchor="P318" w:history="1">
        <w:r>
          <w:rPr>
            <w:color w:val="0000FF"/>
          </w:rPr>
          <w:t>п. 2</w:t>
        </w:r>
      </w:hyperlink>
      <w:r>
        <w:t xml:space="preserve"> рекомендациям по мойке кулера, до </w:t>
      </w:r>
      <w:hyperlink w:anchor="P328" w:history="1">
        <w:r>
          <w:rPr>
            <w:color w:val="0000FF"/>
          </w:rPr>
          <w:t>п. 2.1.7</w:t>
        </w:r>
      </w:hyperlink>
      <w:r>
        <w:t xml:space="preserve"> включительно.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2.2.7. Прикрутить краны на место.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lastRenderedPageBreak/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2.2.10. Слить дезинфекционный раствор из кранов, затем из задних сливных отверстий.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2.2.11. Закрыть задние сливные отверстия.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6" w:name="P345"/>
      <w:bookmarkEnd w:id="6"/>
      <w: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 xml:space="preserve">2.2.13. Повторите </w:t>
      </w:r>
      <w:hyperlink w:anchor="P345" w:history="1">
        <w:r>
          <w:rPr>
            <w:color w:val="0000FF"/>
          </w:rPr>
          <w:t>п. 2.2.12</w:t>
        </w:r>
      </w:hyperlink>
      <w:r>
        <w:t xml:space="preserve"> еще два раза. Всего необходимо промыть кулер очищенной питьевой водой 3 раза.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2.2.14. Установить полную бутыль на кулер, предварительно сняв стикер.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2.2.15. Кулер готов к использованию.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3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</w:pPr>
      <w:r>
        <w:t>Рекомендуемый образец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center"/>
      </w:pPr>
      <w:bookmarkStart w:id="7" w:name="P359"/>
      <w:bookmarkEnd w:id="7"/>
      <w:r>
        <w:t>Журнал учета использования фритюрных жиров</w:t>
      </w:r>
    </w:p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215ED5">
        <w:tc>
          <w:tcPr>
            <w:tcW w:w="907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680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Вид фритюрного жира</w:t>
            </w:r>
          </w:p>
        </w:tc>
        <w:tc>
          <w:tcPr>
            <w:tcW w:w="1191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739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Время окончания фритюрной жарки</w:t>
            </w:r>
          </w:p>
        </w:tc>
        <w:tc>
          <w:tcPr>
            <w:tcW w:w="122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</w:tcPr>
          <w:p w:rsidR="00215ED5" w:rsidRDefault="00215ED5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850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215ED5">
        <w:tc>
          <w:tcPr>
            <w:tcW w:w="907" w:type="dxa"/>
            <w:vMerge/>
          </w:tcPr>
          <w:p w:rsidR="00215ED5" w:rsidRDefault="00215ED5"/>
        </w:tc>
        <w:tc>
          <w:tcPr>
            <w:tcW w:w="680" w:type="dxa"/>
            <w:vMerge/>
          </w:tcPr>
          <w:p w:rsidR="00215ED5" w:rsidRDefault="00215ED5"/>
        </w:tc>
        <w:tc>
          <w:tcPr>
            <w:tcW w:w="1191" w:type="dxa"/>
            <w:vMerge/>
          </w:tcPr>
          <w:p w:rsidR="00215ED5" w:rsidRDefault="00215ED5"/>
        </w:tc>
        <w:tc>
          <w:tcPr>
            <w:tcW w:w="794" w:type="dxa"/>
            <w:vMerge/>
          </w:tcPr>
          <w:p w:rsidR="00215ED5" w:rsidRDefault="00215ED5"/>
        </w:tc>
        <w:tc>
          <w:tcPr>
            <w:tcW w:w="739" w:type="dxa"/>
            <w:vMerge/>
          </w:tcPr>
          <w:p w:rsidR="00215ED5" w:rsidRDefault="00215ED5"/>
        </w:tc>
        <w:tc>
          <w:tcPr>
            <w:tcW w:w="854" w:type="dxa"/>
            <w:vMerge/>
          </w:tcPr>
          <w:p w:rsidR="00215ED5" w:rsidRDefault="00215ED5"/>
        </w:tc>
        <w:tc>
          <w:tcPr>
            <w:tcW w:w="1224" w:type="dxa"/>
            <w:vMerge/>
          </w:tcPr>
          <w:p w:rsidR="00215ED5" w:rsidRDefault="00215ED5"/>
        </w:tc>
        <w:tc>
          <w:tcPr>
            <w:tcW w:w="906" w:type="dxa"/>
          </w:tcPr>
          <w:p w:rsidR="00215ED5" w:rsidRDefault="00215ED5">
            <w:pPr>
              <w:pStyle w:val="ConsPlusNormal"/>
              <w:jc w:val="center"/>
            </w:pPr>
            <w:r>
              <w:t>переходящий остаток, кг</w:t>
            </w:r>
          </w:p>
        </w:tc>
        <w:tc>
          <w:tcPr>
            <w:tcW w:w="906" w:type="dxa"/>
          </w:tcPr>
          <w:p w:rsidR="00215ED5" w:rsidRDefault="00215ED5">
            <w:pPr>
              <w:pStyle w:val="ConsPlusNormal"/>
              <w:jc w:val="center"/>
            </w:pPr>
            <w:r>
              <w:t>утилизированный жир, кг</w:t>
            </w:r>
          </w:p>
        </w:tc>
        <w:tc>
          <w:tcPr>
            <w:tcW w:w="850" w:type="dxa"/>
            <w:vMerge/>
          </w:tcPr>
          <w:p w:rsidR="00215ED5" w:rsidRDefault="00215ED5"/>
        </w:tc>
      </w:tr>
      <w:tr w:rsidR="00215ED5">
        <w:tc>
          <w:tcPr>
            <w:tcW w:w="907" w:type="dxa"/>
          </w:tcPr>
          <w:p w:rsidR="00215ED5" w:rsidRDefault="00215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15ED5" w:rsidRDefault="00215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15ED5" w:rsidRDefault="00215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215ED5" w:rsidRDefault="00215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215ED5" w:rsidRDefault="00215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215ED5" w:rsidRDefault="00215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215ED5" w:rsidRDefault="00215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215ED5" w:rsidRDefault="00215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15ED5" w:rsidRDefault="00215ED5">
            <w:pPr>
              <w:pStyle w:val="ConsPlusNormal"/>
              <w:jc w:val="center"/>
            </w:pPr>
            <w:r>
              <w:t>10</w:t>
            </w:r>
          </w:p>
        </w:tc>
      </w:tr>
      <w:tr w:rsidR="00215ED5">
        <w:tc>
          <w:tcPr>
            <w:tcW w:w="907" w:type="dxa"/>
          </w:tcPr>
          <w:p w:rsidR="00215ED5" w:rsidRDefault="00215ED5">
            <w:pPr>
              <w:pStyle w:val="ConsPlusNormal"/>
            </w:pPr>
          </w:p>
        </w:tc>
        <w:tc>
          <w:tcPr>
            <w:tcW w:w="68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191" w:type="dxa"/>
          </w:tcPr>
          <w:p w:rsidR="00215ED5" w:rsidRDefault="00215ED5">
            <w:pPr>
              <w:pStyle w:val="ConsPlusNormal"/>
            </w:pPr>
          </w:p>
        </w:tc>
        <w:tc>
          <w:tcPr>
            <w:tcW w:w="794" w:type="dxa"/>
          </w:tcPr>
          <w:p w:rsidR="00215ED5" w:rsidRDefault="00215ED5">
            <w:pPr>
              <w:pStyle w:val="ConsPlusNormal"/>
            </w:pPr>
          </w:p>
        </w:tc>
        <w:tc>
          <w:tcPr>
            <w:tcW w:w="739" w:type="dxa"/>
          </w:tcPr>
          <w:p w:rsidR="00215ED5" w:rsidRDefault="00215ED5">
            <w:pPr>
              <w:pStyle w:val="ConsPlusNormal"/>
            </w:pPr>
          </w:p>
        </w:tc>
        <w:tc>
          <w:tcPr>
            <w:tcW w:w="854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224" w:type="dxa"/>
          </w:tcPr>
          <w:p w:rsidR="00215ED5" w:rsidRDefault="00215ED5">
            <w:pPr>
              <w:pStyle w:val="ConsPlusNormal"/>
            </w:pPr>
          </w:p>
        </w:tc>
        <w:tc>
          <w:tcPr>
            <w:tcW w:w="906" w:type="dxa"/>
          </w:tcPr>
          <w:p w:rsidR="00215ED5" w:rsidRDefault="00215ED5">
            <w:pPr>
              <w:pStyle w:val="ConsPlusNormal"/>
            </w:pPr>
          </w:p>
        </w:tc>
        <w:tc>
          <w:tcPr>
            <w:tcW w:w="906" w:type="dxa"/>
          </w:tcPr>
          <w:p w:rsidR="00215ED5" w:rsidRDefault="00215ED5">
            <w:pPr>
              <w:pStyle w:val="ConsPlusNormal"/>
            </w:pPr>
          </w:p>
        </w:tc>
        <w:tc>
          <w:tcPr>
            <w:tcW w:w="850" w:type="dxa"/>
          </w:tcPr>
          <w:p w:rsidR="00215ED5" w:rsidRDefault="00215ED5">
            <w:pPr>
              <w:pStyle w:val="ConsPlusNormal"/>
            </w:pPr>
          </w:p>
        </w:tc>
      </w:tr>
    </w:tbl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4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bookmarkStart w:id="8" w:name="P400"/>
      <w:bookmarkEnd w:id="8"/>
      <w:r>
        <w:t>РЕКОМЕНДАЦИИ ПО ОТБОРУ СУТОЧНЫХ ПРОБ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Суточная проба отбирается из котла перед раздачей или с линии раздачи (или транспортировкой).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Гарниры отбираются отдельно от основного (мясного, рыбного или из мяса птицы блюда).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Пробы от каждого приема и приготовления пищи размещаются на подносе.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Поднос с пробами маркируется с указанием наименования приема пищи и датой отбора.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215ED5" w:rsidRDefault="00215ED5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5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bookmarkStart w:id="9" w:name="P422"/>
      <w:bookmarkEnd w:id="9"/>
      <w:r>
        <w:t>РЕКОМЕНДУЕМЫЙ СОСТАВ</w:t>
      </w:r>
    </w:p>
    <w:p w:rsidR="00215ED5" w:rsidRDefault="00215ED5">
      <w:pPr>
        <w:pStyle w:val="ConsPlusTitle"/>
        <w:jc w:val="center"/>
      </w:pPr>
      <w:r>
        <w:t>ПРОИЗВОДСТВЕННЫХ И ВСПОМОГАТЕЛЬНЫХ ПОМЕЩЕНИЙ</w:t>
      </w:r>
    </w:p>
    <w:p w:rsidR="00215ED5" w:rsidRDefault="00215ED5">
      <w:pPr>
        <w:pStyle w:val="ConsPlusTitle"/>
        <w:jc w:val="center"/>
      </w:pPr>
      <w:r>
        <w:t>КОНДИТЕРСКОГО ЦЕХА</w:t>
      </w:r>
    </w:p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191"/>
        <w:gridCol w:w="1474"/>
        <w:gridCol w:w="1134"/>
      </w:tblGrid>
      <w:tr w:rsidR="00215ED5">
        <w:tc>
          <w:tcPr>
            <w:tcW w:w="96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09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Название помещений</w:t>
            </w:r>
          </w:p>
        </w:tc>
        <w:tc>
          <w:tcPr>
            <w:tcW w:w="3799" w:type="dxa"/>
            <w:gridSpan w:val="3"/>
          </w:tcPr>
          <w:p w:rsidR="00215ED5" w:rsidRDefault="00215ED5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215ED5">
        <w:tc>
          <w:tcPr>
            <w:tcW w:w="964" w:type="dxa"/>
            <w:vMerge/>
          </w:tcPr>
          <w:p w:rsidR="00215ED5" w:rsidRDefault="00215ED5"/>
        </w:tc>
        <w:tc>
          <w:tcPr>
            <w:tcW w:w="4309" w:type="dxa"/>
            <w:vMerge/>
          </w:tcPr>
          <w:p w:rsidR="00215ED5" w:rsidRDefault="00215ED5"/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13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215ED5">
        <w:tc>
          <w:tcPr>
            <w:tcW w:w="964" w:type="dxa"/>
            <w:vMerge/>
          </w:tcPr>
          <w:p w:rsidR="00215ED5" w:rsidRDefault="00215ED5"/>
        </w:tc>
        <w:tc>
          <w:tcPr>
            <w:tcW w:w="4309" w:type="dxa"/>
            <w:vMerge/>
          </w:tcPr>
          <w:p w:rsidR="00215ED5" w:rsidRDefault="00215ED5"/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134" w:type="dxa"/>
            <w:vMerge/>
          </w:tcPr>
          <w:p w:rsidR="00215ED5" w:rsidRDefault="00215ED5"/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0" w:name="P434"/>
            <w:bookmarkEnd w:id="10"/>
            <w:r>
              <w:t xml:space="preserve">1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1" w:name="P441"/>
            <w:bookmarkEnd w:id="11"/>
            <w:r>
              <w:t>2.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Растаривания сырья и подготовки его к производству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</w:tr>
      <w:tr w:rsidR="00215ED5">
        <w:tc>
          <w:tcPr>
            <w:tcW w:w="964" w:type="dxa"/>
            <w:tcBorders>
              <w:bottom w:val="nil"/>
            </w:tcBorders>
          </w:tcPr>
          <w:p w:rsidR="00215ED5" w:rsidRDefault="00215ED5">
            <w:pPr>
              <w:pStyle w:val="ConsPlusNormal"/>
              <w:jc w:val="center"/>
            </w:pPr>
            <w:r>
              <w:t xml:space="preserve">3 </w:t>
            </w:r>
            <w:hyperlink w:anchor="P53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Помещения для яиц:</w:t>
            </w:r>
          </w:p>
          <w:p w:rsidR="00215ED5" w:rsidRDefault="00215ED5">
            <w:pPr>
              <w:pStyle w:val="ConsPlusNormal"/>
            </w:pPr>
            <w: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  <w:tcBorders>
              <w:top w:val="nil"/>
              <w:bottom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мойки и дезинфекции яиц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  <w:tcBorders>
              <w:top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получения яичной массы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2" w:name="P467"/>
            <w:bookmarkEnd w:id="12"/>
            <w:r>
              <w:t xml:space="preserve">5. </w:t>
            </w:r>
            <w:hyperlink w:anchor="P5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приготовления полуфабрикатов (сиропов, помады, желе, подварки варенья)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3" w:name="P472"/>
            <w:bookmarkEnd w:id="13"/>
            <w:r>
              <w:t xml:space="preserve">6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разделки теста и выпечки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выстойки и резки бисквита (остывочная)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4" w:name="P484"/>
            <w:bookmarkEnd w:id="14"/>
            <w:r>
              <w:t>8.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зачистки масла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5" w:name="P489"/>
            <w:bookmarkEnd w:id="15"/>
            <w:r>
              <w:t xml:space="preserve">9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489" w:history="1">
              <w:r>
                <w:rPr>
                  <w:color w:val="0000FF"/>
                </w:rPr>
                <w:t>9</w:t>
              </w:r>
            </w:hyperlink>
            <w:r>
              <w:t xml:space="preserve">+ </w:t>
            </w:r>
            <w:hyperlink w:anchor="P495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6" w:name="P495"/>
            <w:bookmarkEnd w:id="16"/>
            <w:r>
              <w:t>10.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хранения упаковочных материалов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7" w:name="P505"/>
            <w:bookmarkEnd w:id="17"/>
            <w:r>
              <w:t xml:space="preserve">12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-</w:t>
            </w:r>
          </w:p>
          <w:p w:rsidR="00215ED5" w:rsidRDefault="00215ED5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bookmarkStart w:id="18" w:name="P512"/>
            <w:bookmarkEnd w:id="18"/>
            <w:r>
              <w:t xml:space="preserve">13.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для мытья и сушки оборотной тары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  <w:tr w:rsidR="00215ED5">
        <w:tc>
          <w:tcPr>
            <w:tcW w:w="964" w:type="dxa"/>
          </w:tcPr>
          <w:p w:rsidR="00215ED5" w:rsidRDefault="00215ED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</w:tcPr>
          <w:p w:rsidR="00215ED5" w:rsidRDefault="00215ED5">
            <w:pPr>
              <w:pStyle w:val="ConsPlusNormal"/>
            </w:pPr>
            <w: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15ED5" w:rsidRDefault="00215ED5">
            <w:pPr>
              <w:pStyle w:val="ConsPlusNormal"/>
              <w:jc w:val="center"/>
            </w:pPr>
            <w:r>
              <w:t>+</w:t>
            </w:r>
          </w:p>
        </w:tc>
      </w:tr>
    </w:tbl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ind w:firstLine="540"/>
        <w:jc w:val="both"/>
      </w:pPr>
      <w:r>
        <w:t>--------------------------------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19" w:name="P529"/>
      <w:bookmarkEnd w:id="19"/>
      <w:r>
        <w:t>&lt;*&gt; Допускается совмещение помещений (в скобках даны номера пунктов, соответствующие помещениям).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20" w:name="P530"/>
      <w:bookmarkEnd w:id="20"/>
      <w:r>
        <w:t xml:space="preserve">&lt;**&gt; Совмещение помещений, указанных в </w:t>
      </w:r>
      <w:hyperlink w:anchor="P505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512" w:history="1">
        <w:r>
          <w:rPr>
            <w:color w:val="0000FF"/>
          </w:rPr>
          <w:t>13</w:t>
        </w:r>
      </w:hyperlink>
      <w:r>
        <w:t xml:space="preserve"> настоящей таблицы, допускается при использовании специализированного оборудования.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21" w:name="P531"/>
      <w:bookmarkEnd w:id="21"/>
      <w:r>
        <w:t>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215ED5" w:rsidRDefault="00215ED5">
      <w:pPr>
        <w:pStyle w:val="ConsPlusNormal"/>
        <w:spacing w:before="220"/>
        <w:ind w:firstLine="540"/>
        <w:jc w:val="both"/>
      </w:pPr>
      <w:bookmarkStart w:id="22" w:name="P532"/>
      <w:bookmarkEnd w:id="22"/>
      <w: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6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Title"/>
        <w:jc w:val="center"/>
      </w:pPr>
      <w:r>
        <w:t>РЕКОМЕНДУЕМАЯ НОМЕНКЛАТУРА, ОБЪЕМ И ПЕРИОДИЧНОСТЬ</w:t>
      </w:r>
    </w:p>
    <w:p w:rsidR="00215ED5" w:rsidRDefault="00215ED5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215ED5" w:rsidRDefault="00215ED5">
      <w:pPr>
        <w:pStyle w:val="ConsPlusTitle"/>
        <w:jc w:val="center"/>
      </w:pPr>
      <w:r>
        <w:t>В ОРГАНИЗАЦИЯХ ПИТАНИЯ ОБРАЗОВАТЕЛЬНЫХ УЧРЕЖДЕНИЙ</w:t>
      </w:r>
    </w:p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3061"/>
        <w:gridCol w:w="1247"/>
        <w:gridCol w:w="1644"/>
      </w:tblGrid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Суточный рацион питания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Контроль проводимой витаминизации блюд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Третьи блюда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 xml:space="preserve">Микробиологические исследования смывов на наличие возбудителей </w:t>
            </w:r>
            <w:r>
              <w:lastRenderedPageBreak/>
              <w:t>иерсиниозов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lastRenderedPageBreak/>
              <w:t xml:space="preserve">Оборудование, инвентарь в овощехранилищах и складах хранения овощей, цехе </w:t>
            </w:r>
            <w:r>
              <w:lastRenderedPageBreak/>
              <w:t>обработки овощей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lastRenderedPageBreak/>
              <w:t>5 - 10 смывов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lastRenderedPageBreak/>
              <w:t>Исследования смывов на наличие яиц гельминтов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По химическим показателям - 1 раз в год, микробиологическим показателям - 2 раза в год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2 раза в год (в холодный и теплый периоды)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 в темное время суток</w:t>
            </w:r>
          </w:p>
        </w:tc>
      </w:tr>
      <w:tr w:rsidR="00215ED5">
        <w:tc>
          <w:tcPr>
            <w:tcW w:w="3107" w:type="dxa"/>
          </w:tcPr>
          <w:p w:rsidR="00215ED5" w:rsidRDefault="00215ED5">
            <w:pPr>
              <w:pStyle w:val="ConsPlusNormal"/>
              <w:jc w:val="center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3061" w:type="dxa"/>
          </w:tcPr>
          <w:p w:rsidR="00215ED5" w:rsidRDefault="00215ED5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215ED5" w:rsidRDefault="00215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15ED5" w:rsidRDefault="00215ED5">
            <w:pPr>
              <w:pStyle w:val="ConsPlusNormal"/>
              <w:jc w:val="center"/>
            </w:pPr>
            <w: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  <w:outlineLvl w:val="0"/>
      </w:pPr>
      <w:r>
        <w:t>Приложение 7</w:t>
      </w:r>
    </w:p>
    <w:p w:rsidR="00215ED5" w:rsidRDefault="00215ED5">
      <w:pPr>
        <w:pStyle w:val="ConsPlusNormal"/>
        <w:jc w:val="right"/>
      </w:pPr>
      <w:r>
        <w:t>к МР 2.3.6.0233-21</w:t>
      </w: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right"/>
      </w:pPr>
      <w:r>
        <w:t>Рекомендуемый образец</w:t>
      </w:r>
    </w:p>
    <w:p w:rsidR="00215ED5" w:rsidRDefault="00215E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E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5ED5" w:rsidRDefault="00215ED5">
            <w:pPr>
              <w:pStyle w:val="ConsPlusNormal"/>
              <w:jc w:val="center"/>
            </w:pPr>
            <w:bookmarkStart w:id="23" w:name="P599"/>
            <w:bookmarkEnd w:id="23"/>
            <w:r>
              <w:t>Технологическая карта кулинарного изделия (блюда) N ___ ___</w:t>
            </w:r>
          </w:p>
        </w:tc>
      </w:tr>
    </w:tbl>
    <w:p w:rsidR="00215ED5" w:rsidRDefault="00215E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E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5ED5" w:rsidRDefault="00215ED5">
            <w:pPr>
              <w:pStyle w:val="ConsPlusNormal"/>
              <w:jc w:val="both"/>
            </w:pPr>
            <w:r>
              <w:t>Наименование кулинарного изделия (блюда):</w:t>
            </w:r>
          </w:p>
          <w:p w:rsidR="00215ED5" w:rsidRDefault="00215ED5">
            <w:pPr>
              <w:pStyle w:val="ConsPlusNormal"/>
              <w:jc w:val="both"/>
            </w:pPr>
            <w:r>
              <w:t>Номер рецептуры:</w:t>
            </w:r>
          </w:p>
          <w:p w:rsidR="00215ED5" w:rsidRDefault="00215ED5">
            <w:pPr>
              <w:pStyle w:val="ConsPlusNormal"/>
              <w:jc w:val="both"/>
            </w:pPr>
            <w:r>
              <w:t>Наименование сборника рецептур:</w:t>
            </w:r>
          </w:p>
        </w:tc>
      </w:tr>
    </w:tbl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430"/>
        <w:gridCol w:w="1430"/>
        <w:gridCol w:w="1430"/>
        <w:gridCol w:w="1432"/>
      </w:tblGrid>
      <w:tr w:rsidR="00215ED5">
        <w:tc>
          <w:tcPr>
            <w:tcW w:w="3344" w:type="dxa"/>
            <w:vMerge w:val="restart"/>
          </w:tcPr>
          <w:p w:rsidR="00215ED5" w:rsidRDefault="00215ED5">
            <w:pPr>
              <w:pStyle w:val="ConsPlusNormal"/>
              <w:jc w:val="center"/>
            </w:pPr>
            <w:r>
              <w:lastRenderedPageBreak/>
              <w:t>Наименование сырья</w:t>
            </w:r>
          </w:p>
        </w:tc>
        <w:tc>
          <w:tcPr>
            <w:tcW w:w="5722" w:type="dxa"/>
            <w:gridSpan w:val="4"/>
          </w:tcPr>
          <w:p w:rsidR="00215ED5" w:rsidRDefault="00215ED5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215ED5">
        <w:tc>
          <w:tcPr>
            <w:tcW w:w="3344" w:type="dxa"/>
            <w:vMerge/>
          </w:tcPr>
          <w:p w:rsidR="00215ED5" w:rsidRDefault="00215ED5"/>
        </w:tc>
        <w:tc>
          <w:tcPr>
            <w:tcW w:w="2860" w:type="dxa"/>
            <w:gridSpan w:val="2"/>
          </w:tcPr>
          <w:p w:rsidR="00215ED5" w:rsidRDefault="00215ED5">
            <w:pPr>
              <w:pStyle w:val="ConsPlusNormal"/>
              <w:jc w:val="center"/>
            </w:pPr>
            <w:r>
              <w:t>1 порц.</w:t>
            </w:r>
          </w:p>
        </w:tc>
        <w:tc>
          <w:tcPr>
            <w:tcW w:w="2862" w:type="dxa"/>
            <w:gridSpan w:val="2"/>
          </w:tcPr>
          <w:p w:rsidR="00215ED5" w:rsidRDefault="00215ED5">
            <w:pPr>
              <w:pStyle w:val="ConsPlusNormal"/>
              <w:jc w:val="center"/>
            </w:pPr>
            <w:r>
              <w:t>100 порц.</w:t>
            </w:r>
          </w:p>
        </w:tc>
      </w:tr>
      <w:tr w:rsidR="00215ED5">
        <w:tc>
          <w:tcPr>
            <w:tcW w:w="3344" w:type="dxa"/>
            <w:vMerge/>
          </w:tcPr>
          <w:p w:rsidR="00215ED5" w:rsidRDefault="00215ED5"/>
        </w:tc>
        <w:tc>
          <w:tcPr>
            <w:tcW w:w="1430" w:type="dxa"/>
          </w:tcPr>
          <w:p w:rsidR="00215ED5" w:rsidRDefault="00215ED5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1430" w:type="dxa"/>
          </w:tcPr>
          <w:p w:rsidR="00215ED5" w:rsidRDefault="00215ED5">
            <w:pPr>
              <w:pStyle w:val="ConsPlusNormal"/>
              <w:jc w:val="center"/>
            </w:pPr>
            <w:r>
              <w:t>Нетто, г</w:t>
            </w:r>
          </w:p>
        </w:tc>
        <w:tc>
          <w:tcPr>
            <w:tcW w:w="1430" w:type="dxa"/>
          </w:tcPr>
          <w:p w:rsidR="00215ED5" w:rsidRDefault="00215ED5">
            <w:pPr>
              <w:pStyle w:val="ConsPlusNormal"/>
              <w:jc w:val="center"/>
            </w:pPr>
            <w:r>
              <w:t>Брутто, кг</w:t>
            </w:r>
          </w:p>
        </w:tc>
        <w:tc>
          <w:tcPr>
            <w:tcW w:w="1432" w:type="dxa"/>
          </w:tcPr>
          <w:p w:rsidR="00215ED5" w:rsidRDefault="00215ED5">
            <w:pPr>
              <w:pStyle w:val="ConsPlusNormal"/>
              <w:jc w:val="center"/>
            </w:pPr>
            <w:r>
              <w:t>Нетто, кг</w:t>
            </w:r>
          </w:p>
        </w:tc>
      </w:tr>
      <w:tr w:rsidR="00215ED5">
        <w:tc>
          <w:tcPr>
            <w:tcW w:w="3344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2" w:type="dxa"/>
          </w:tcPr>
          <w:p w:rsidR="00215ED5" w:rsidRDefault="00215ED5">
            <w:pPr>
              <w:pStyle w:val="ConsPlusNormal"/>
            </w:pPr>
          </w:p>
        </w:tc>
      </w:tr>
      <w:tr w:rsidR="00215ED5">
        <w:tc>
          <w:tcPr>
            <w:tcW w:w="3344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2" w:type="dxa"/>
          </w:tcPr>
          <w:p w:rsidR="00215ED5" w:rsidRDefault="00215ED5">
            <w:pPr>
              <w:pStyle w:val="ConsPlusNormal"/>
            </w:pPr>
          </w:p>
        </w:tc>
      </w:tr>
      <w:tr w:rsidR="00215ED5">
        <w:tc>
          <w:tcPr>
            <w:tcW w:w="3344" w:type="dxa"/>
          </w:tcPr>
          <w:p w:rsidR="00215ED5" w:rsidRDefault="00215ED5">
            <w:pPr>
              <w:pStyle w:val="ConsPlusNormal"/>
            </w:pPr>
            <w:r>
              <w:t>Выход:</w:t>
            </w: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0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432" w:type="dxa"/>
          </w:tcPr>
          <w:p w:rsidR="00215ED5" w:rsidRDefault="00215ED5">
            <w:pPr>
              <w:pStyle w:val="ConsPlusNormal"/>
            </w:pPr>
          </w:p>
        </w:tc>
      </w:tr>
    </w:tbl>
    <w:p w:rsidR="00215ED5" w:rsidRDefault="00215E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E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5ED5" w:rsidRDefault="00215ED5">
            <w:pPr>
              <w:pStyle w:val="ConsPlusNormal"/>
            </w:pPr>
            <w:r>
              <w:t>Химический состав, витамины и микроэлементы на 1 порцию</w:t>
            </w:r>
          </w:p>
        </w:tc>
      </w:tr>
    </w:tbl>
    <w:p w:rsidR="00215ED5" w:rsidRDefault="00215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128"/>
        <w:gridCol w:w="1714"/>
        <w:gridCol w:w="1306"/>
        <w:gridCol w:w="1306"/>
      </w:tblGrid>
      <w:tr w:rsidR="00215ED5">
        <w:tc>
          <w:tcPr>
            <w:tcW w:w="2832" w:type="dxa"/>
          </w:tcPr>
          <w:p w:rsidR="00215ED5" w:rsidRDefault="00215ED5">
            <w:pPr>
              <w:pStyle w:val="ConsPlusNormal"/>
            </w:pPr>
            <w:r>
              <w:t>Белки (г):</w:t>
            </w:r>
          </w:p>
        </w:tc>
        <w:tc>
          <w:tcPr>
            <w:tcW w:w="1128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  <w:r>
              <w:t>Ca</w:t>
            </w:r>
          </w:p>
          <w:p w:rsidR="00215ED5" w:rsidRDefault="00215ED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</w:p>
        </w:tc>
      </w:tr>
      <w:tr w:rsidR="00215ED5">
        <w:tc>
          <w:tcPr>
            <w:tcW w:w="2832" w:type="dxa"/>
          </w:tcPr>
          <w:p w:rsidR="00215ED5" w:rsidRDefault="00215ED5">
            <w:pPr>
              <w:pStyle w:val="ConsPlusNormal"/>
            </w:pPr>
            <w:r>
              <w:t>Жиры (г):</w:t>
            </w:r>
          </w:p>
        </w:tc>
        <w:tc>
          <w:tcPr>
            <w:tcW w:w="1128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  <w:r>
              <w:t>Mg</w:t>
            </w:r>
          </w:p>
          <w:p w:rsidR="00215ED5" w:rsidRDefault="00215ED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</w:p>
        </w:tc>
      </w:tr>
      <w:tr w:rsidR="00215ED5">
        <w:tc>
          <w:tcPr>
            <w:tcW w:w="2832" w:type="dxa"/>
          </w:tcPr>
          <w:p w:rsidR="00215ED5" w:rsidRDefault="00215ED5">
            <w:pPr>
              <w:pStyle w:val="ConsPlusNormal"/>
            </w:pPr>
            <w:r>
              <w:t>Углеводы (г):</w:t>
            </w:r>
          </w:p>
        </w:tc>
        <w:tc>
          <w:tcPr>
            <w:tcW w:w="1128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  <w:r>
              <w:t>Fe</w:t>
            </w:r>
          </w:p>
          <w:p w:rsidR="00215ED5" w:rsidRDefault="00215ED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</w:p>
        </w:tc>
      </w:tr>
      <w:tr w:rsidR="00215ED5">
        <w:tc>
          <w:tcPr>
            <w:tcW w:w="2832" w:type="dxa"/>
          </w:tcPr>
          <w:p w:rsidR="00215ED5" w:rsidRDefault="00215ED5">
            <w:pPr>
              <w:pStyle w:val="ConsPlusNormal"/>
            </w:pPr>
            <w:r>
              <w:t>Эн. ценность (ккал):</w:t>
            </w:r>
          </w:p>
        </w:tc>
        <w:tc>
          <w:tcPr>
            <w:tcW w:w="1128" w:type="dxa"/>
          </w:tcPr>
          <w:p w:rsidR="00215ED5" w:rsidRDefault="00215ED5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215ED5" w:rsidRDefault="00215ED5">
            <w:pPr>
              <w:pStyle w:val="ConsPlusNormal"/>
            </w:pP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  <w:r>
              <w:t>C</w:t>
            </w:r>
          </w:p>
          <w:p w:rsidR="00215ED5" w:rsidRDefault="00215ED5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215ED5" w:rsidRDefault="00215ED5">
            <w:pPr>
              <w:pStyle w:val="ConsPlusNormal"/>
            </w:pPr>
          </w:p>
        </w:tc>
      </w:tr>
    </w:tbl>
    <w:p w:rsidR="00215ED5" w:rsidRDefault="00215E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5E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5ED5" w:rsidRDefault="00215ED5">
            <w:pPr>
              <w:pStyle w:val="ConsPlusNormal"/>
              <w:jc w:val="both"/>
            </w:pPr>
            <w: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jc w:val="both"/>
      </w:pPr>
    </w:p>
    <w:p w:rsidR="00215ED5" w:rsidRDefault="00215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A69" w:rsidRDefault="00480A69"/>
    <w:sectPr w:rsidR="00480A69" w:rsidSect="00215ED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74" w:rsidRDefault="00B75974" w:rsidP="00215ED5">
      <w:pPr>
        <w:spacing w:after="0" w:line="240" w:lineRule="auto"/>
      </w:pPr>
      <w:r>
        <w:separator/>
      </w:r>
    </w:p>
  </w:endnote>
  <w:endnote w:type="continuationSeparator" w:id="0">
    <w:p w:rsidR="00B75974" w:rsidRDefault="00B75974" w:rsidP="0021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74" w:rsidRDefault="00B75974" w:rsidP="00215ED5">
      <w:pPr>
        <w:spacing w:after="0" w:line="240" w:lineRule="auto"/>
      </w:pPr>
      <w:r>
        <w:separator/>
      </w:r>
    </w:p>
  </w:footnote>
  <w:footnote w:type="continuationSeparator" w:id="0">
    <w:p w:rsidR="00B75974" w:rsidRDefault="00B75974" w:rsidP="0021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188410"/>
      <w:docPartObj>
        <w:docPartGallery w:val="Page Numbers (Top of Page)"/>
        <w:docPartUnique/>
      </w:docPartObj>
    </w:sdtPr>
    <w:sdtContent>
      <w:p w:rsidR="00215ED5" w:rsidRDefault="00215E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5ED5" w:rsidRDefault="00215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5"/>
    <w:rsid w:val="00215ED5"/>
    <w:rsid w:val="00480A69"/>
    <w:rsid w:val="00B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B7F14-B000-4D57-B070-856F2BF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5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5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5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5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5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ED5"/>
  </w:style>
  <w:style w:type="paragraph" w:styleId="a5">
    <w:name w:val="footer"/>
    <w:basedOn w:val="a"/>
    <w:link w:val="a6"/>
    <w:uiPriority w:val="99"/>
    <w:unhideWhenUsed/>
    <w:rsid w:val="0021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1D656344E95BD1C03EA6F4691A1670448C90FF10EA6AC3D1CADF1E8388A163473A02311E9B2DB60F6C072138014E36D36787E59420B72pDU9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B1D656344E95BD1C03EA6F4691A1670448C90FF10FA6AC3D1CADF1E8388A163473A02311E9B2DB60F6C072138014E36D36787E59420B72pDU9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1D656344E95BD1C03EA6F4691A1670448CA09F509A6AC3D1CADF1E8388A163473A02311EFB98E34B9C12E56D707E26C367A7D45p4U1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6B1D656344E95BD1C03EA6F4691A167044AC800F500A6AC3D1CADF1E8388A163473A02314E0B5D964F6C072138014E36D36787E59420B72pDU9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1</cp:revision>
  <dcterms:created xsi:type="dcterms:W3CDTF">2021-03-12T14:20:00Z</dcterms:created>
  <dcterms:modified xsi:type="dcterms:W3CDTF">2021-03-12T14:22:00Z</dcterms:modified>
</cp:coreProperties>
</file>